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400"/>
      </w:tblGrid>
      <w:tr w:rsidR="00854D40" w:rsidTr="0096680E">
        <w:trPr>
          <w:trHeight w:val="1340"/>
        </w:trPr>
        <w:tc>
          <w:tcPr>
            <w:tcW w:w="10680" w:type="dxa"/>
            <w:gridSpan w:val="2"/>
          </w:tcPr>
          <w:p w:rsidR="00854D40" w:rsidRPr="00854D40" w:rsidRDefault="00854D40" w:rsidP="00854D4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       R &amp; R </w:t>
            </w:r>
            <w:r w:rsidRPr="00854D40">
              <w:rPr>
                <w:rFonts w:ascii="Arial" w:eastAsia="Times New Roman" w:hAnsi="Arial" w:cs="Arial"/>
                <w:b/>
                <w:sz w:val="48"/>
                <w:szCs w:val="48"/>
              </w:rPr>
              <w:t>Trucking</w:t>
            </w: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Inc</w:t>
            </w:r>
            <w:proofErr w:type="spellEnd"/>
          </w:p>
          <w:p w:rsidR="00854D40" w:rsidRDefault="00854D40" w:rsidP="00185354">
            <w:pPr>
              <w:spacing w:after="0" w:line="240" w:lineRule="auto"/>
              <w:jc w:val="center"/>
            </w:pP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AATCO      NEI Transport</w:t>
            </w:r>
          </w:p>
        </w:tc>
      </w:tr>
      <w:tr w:rsidR="00854D40" w:rsidTr="0096680E">
        <w:trPr>
          <w:trHeight w:val="2105"/>
        </w:trPr>
        <w:tc>
          <w:tcPr>
            <w:tcW w:w="5280" w:type="dxa"/>
          </w:tcPr>
          <w:p w:rsidR="00DB6110" w:rsidRPr="0027618F" w:rsidRDefault="00DB6110" w:rsidP="00854D40">
            <w:r w:rsidRPr="0027618F">
              <w:t>Doc</w:t>
            </w:r>
            <w:r w:rsidR="00D22574" w:rsidRPr="0027618F">
              <w:t>ument</w:t>
            </w:r>
            <w:r w:rsidRPr="0027618F">
              <w:t xml:space="preserve"> No:</w:t>
            </w:r>
            <w:r w:rsidR="0082278D" w:rsidRPr="0027618F">
              <w:t xml:space="preserve"> </w:t>
            </w:r>
            <w:r w:rsidR="0027618F">
              <w:t xml:space="preserve"> </w:t>
            </w:r>
            <w:r w:rsidR="00281FE7">
              <w:t xml:space="preserve">  SC-1006</w:t>
            </w:r>
            <w:r w:rsidR="00DA2FDB">
              <w:t xml:space="preserve">                Rev:</w:t>
            </w:r>
            <w:r w:rsidR="00281FE7">
              <w:t xml:space="preserve">   NC</w:t>
            </w:r>
          </w:p>
          <w:p w:rsidR="00DB6110" w:rsidRPr="0027618F" w:rsidRDefault="00DB6110" w:rsidP="00854D40">
            <w:r w:rsidRPr="0027618F">
              <w:t>Department:</w:t>
            </w:r>
            <w:r w:rsidR="0082278D" w:rsidRPr="0027618F">
              <w:t xml:space="preserve"> </w:t>
            </w:r>
            <w:r w:rsidR="0027618F">
              <w:t xml:space="preserve">  </w:t>
            </w:r>
            <w:r w:rsidR="00281FE7">
              <w:t>Safety and Compliance</w:t>
            </w:r>
          </w:p>
          <w:p w:rsidR="00DB6110" w:rsidRDefault="00DB6110" w:rsidP="00854D40">
            <w:r w:rsidRPr="0027618F">
              <w:t>Title:</w:t>
            </w:r>
            <w:r w:rsidR="0082278D" w:rsidRPr="0027618F">
              <w:t xml:space="preserve"> </w:t>
            </w:r>
            <w:r w:rsidR="0027618F">
              <w:t xml:space="preserve"> </w:t>
            </w:r>
            <w:r w:rsidR="00281FE7">
              <w:t>C-TPAT High Security Seal M</w:t>
            </w:r>
            <w:r w:rsidR="00120581">
              <w:t>anagement</w:t>
            </w:r>
          </w:p>
          <w:p w:rsidR="0027618F" w:rsidRPr="0027618F" w:rsidRDefault="0027618F" w:rsidP="0027618F">
            <w:r>
              <w:t>Page :   1 of</w:t>
            </w:r>
            <w:r w:rsidR="00D53690">
              <w:t xml:space="preserve"> 3</w:t>
            </w:r>
          </w:p>
        </w:tc>
        <w:tc>
          <w:tcPr>
            <w:tcW w:w="5400" w:type="dxa"/>
            <w:shd w:val="clear" w:color="auto" w:fill="auto"/>
          </w:tcPr>
          <w:p w:rsidR="00DB6110" w:rsidRDefault="00DB6110">
            <w:r>
              <w:t xml:space="preserve">Author: </w:t>
            </w:r>
            <w:r w:rsidR="0082278D">
              <w:t xml:space="preserve">  </w:t>
            </w:r>
            <w:r w:rsidR="0027618F">
              <w:t xml:space="preserve"> </w:t>
            </w:r>
            <w:r w:rsidR="00DA2FDB">
              <w:t xml:space="preserve"> </w:t>
            </w:r>
            <w:proofErr w:type="spellStart"/>
            <w:r w:rsidR="00281FE7">
              <w:t>Karlene</w:t>
            </w:r>
            <w:proofErr w:type="spellEnd"/>
            <w:r w:rsidR="00281FE7">
              <w:t xml:space="preserve"> Shull</w:t>
            </w:r>
          </w:p>
          <w:p w:rsidR="00DB6110" w:rsidRDefault="00DB6110">
            <w:r>
              <w:t>Approval:</w:t>
            </w:r>
            <w:r w:rsidR="0082278D">
              <w:t xml:space="preserve">  </w:t>
            </w:r>
            <w:r w:rsidR="0027618F">
              <w:t xml:space="preserve"> </w:t>
            </w:r>
          </w:p>
          <w:p w:rsidR="00DB6110" w:rsidRDefault="00DB6110">
            <w:r>
              <w:t>Date:</w:t>
            </w:r>
            <w:r w:rsidR="0082278D">
              <w:t xml:space="preserve">    </w:t>
            </w:r>
            <w:r w:rsidR="0027618F">
              <w:t xml:space="preserve"> </w:t>
            </w:r>
            <w:r w:rsidR="003E5AD3">
              <w:t>0</w:t>
            </w:r>
            <w:r w:rsidR="00573FDA">
              <w:t>9</w:t>
            </w:r>
            <w:r w:rsidR="003E5AD3">
              <w:t>/</w:t>
            </w:r>
            <w:r w:rsidR="00573FDA">
              <w:t>08</w:t>
            </w:r>
            <w:r w:rsidR="003E5AD3">
              <w:t>/2015</w:t>
            </w:r>
          </w:p>
          <w:p w:rsidR="00DB6110" w:rsidRPr="00DB6110" w:rsidRDefault="00787B69" w:rsidP="00293886">
            <w:r>
              <w:t>Effective Date</w:t>
            </w:r>
            <w:r w:rsidR="00DA2FDB">
              <w:t>:</w:t>
            </w:r>
            <w:r w:rsidR="0082278D">
              <w:t xml:space="preserve">  </w:t>
            </w:r>
            <w:r w:rsidR="00293886">
              <w:t xml:space="preserve"> 10/26/2015</w:t>
            </w:r>
          </w:p>
        </w:tc>
      </w:tr>
    </w:tbl>
    <w:p w:rsidR="0096680E" w:rsidRDefault="0096680E" w:rsidP="0096680E"/>
    <w:p w:rsidR="0096680E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I.</w:t>
      </w:r>
      <w:r w:rsidR="0096680E" w:rsidRPr="00FC3FB2">
        <w:rPr>
          <w:b/>
          <w:u w:val="single"/>
        </w:rPr>
        <w:t xml:space="preserve">     PURPOSE</w:t>
      </w:r>
      <w:r w:rsidRPr="00FC3FB2">
        <w:rPr>
          <w:b/>
          <w:u w:val="single"/>
        </w:rPr>
        <w:t xml:space="preserve"> / SCOPE</w:t>
      </w:r>
    </w:p>
    <w:p w:rsidR="00281FE7" w:rsidRDefault="00281FE7" w:rsidP="0096680E">
      <w:r>
        <w:t>Per C-TPAT requirements, all conveyances entering or exiting the US, must be secured with a high security seal.</w:t>
      </w:r>
    </w:p>
    <w:p w:rsidR="0096680E" w:rsidRDefault="002C7A2C" w:rsidP="0096680E">
      <w:r>
        <w:t>This procedure outlines the distribution</w:t>
      </w:r>
      <w:r w:rsidR="00420C66">
        <w:t xml:space="preserve"> and </w:t>
      </w:r>
      <w:r>
        <w:t xml:space="preserve">control </w:t>
      </w:r>
      <w:r w:rsidR="00281FE7">
        <w:t xml:space="preserve">of C-TPAT seals to ensure accountability and protect against improper </w:t>
      </w:r>
      <w:r w:rsidR="00A565A9">
        <w:t xml:space="preserve">handling and </w:t>
      </w:r>
      <w:r w:rsidR="00281FE7">
        <w:t>use.</w:t>
      </w:r>
    </w:p>
    <w:p w:rsidR="00FC3FB2" w:rsidRDefault="00FC3FB2" w:rsidP="006F2D39">
      <w:pPr>
        <w:spacing w:after="0"/>
      </w:pPr>
    </w:p>
    <w:p w:rsidR="0096680E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II</w:t>
      </w:r>
      <w:r w:rsidR="0096680E" w:rsidRPr="00FC3FB2">
        <w:rPr>
          <w:b/>
          <w:u w:val="single"/>
        </w:rPr>
        <w:t>.     ASSOCIATED DOCUMENTS/FORMS/LOGS</w:t>
      </w:r>
      <w:r w:rsidRPr="00FC3FB2">
        <w:rPr>
          <w:b/>
          <w:u w:val="single"/>
        </w:rPr>
        <w:t>, ETC</w:t>
      </w:r>
    </w:p>
    <w:p w:rsidR="0096680E" w:rsidRDefault="00281FE7" w:rsidP="0096680E">
      <w:r>
        <w:t>DOC #SC-</w:t>
      </w:r>
      <w:proofErr w:type="gramStart"/>
      <w:r>
        <w:t>1004  -</w:t>
      </w:r>
      <w:proofErr w:type="gramEnd"/>
      <w:r>
        <w:t xml:space="preserve">  C-TPAT E</w:t>
      </w:r>
      <w:r w:rsidR="00420C66">
        <w:t>QUIPMENT/CARGO SECURITY PROCEDURE</w:t>
      </w:r>
    </w:p>
    <w:p w:rsidR="00281FE7" w:rsidRDefault="00281FE7" w:rsidP="0096680E">
      <w:r>
        <w:t>DOC #SC-1005</w:t>
      </w:r>
      <w:r w:rsidR="00147D8A">
        <w:t xml:space="preserve"> </w:t>
      </w:r>
      <w:proofErr w:type="gramStart"/>
      <w:r w:rsidR="00147D8A">
        <w:t>FORM</w:t>
      </w:r>
      <w:r>
        <w:t xml:space="preserve">  -</w:t>
      </w:r>
      <w:proofErr w:type="gramEnd"/>
      <w:r>
        <w:t xml:space="preserve">  C-TPAT T</w:t>
      </w:r>
      <w:r w:rsidR="00420C66">
        <w:t>RACTOR, TRAILER/CONTAINER CHECKLIST</w:t>
      </w:r>
    </w:p>
    <w:p w:rsidR="002C2964" w:rsidRDefault="002C2964" w:rsidP="0096680E">
      <w:r>
        <w:t>DOC #SC-1007</w:t>
      </w:r>
      <w:r w:rsidR="00147D8A">
        <w:t xml:space="preserve">A </w:t>
      </w:r>
      <w:proofErr w:type="gramStart"/>
      <w:r w:rsidR="00147D8A">
        <w:t>FORM</w:t>
      </w:r>
      <w:r>
        <w:t xml:space="preserve">  -</w:t>
      </w:r>
      <w:proofErr w:type="gramEnd"/>
      <w:r>
        <w:t xml:space="preserve">  C-TPAT H</w:t>
      </w:r>
      <w:r w:rsidR="00420C66">
        <w:t>IGH SECURITY SEAL CHAIN OF CUSTODY</w:t>
      </w:r>
      <w:r w:rsidR="00573FDA">
        <w:t xml:space="preserve"> (CABLE &amp; BOLT)</w:t>
      </w:r>
    </w:p>
    <w:p w:rsidR="00147D8A" w:rsidRDefault="00147D8A" w:rsidP="0096680E">
      <w:r>
        <w:t xml:space="preserve">DOC #SC-1007B </w:t>
      </w:r>
      <w:proofErr w:type="gramStart"/>
      <w:r>
        <w:t>FORM  -</w:t>
      </w:r>
      <w:proofErr w:type="gramEnd"/>
      <w:r>
        <w:t xml:space="preserve">  </w:t>
      </w:r>
      <w:r w:rsidR="00420C66">
        <w:t>SEAL REPLACEMENT FORM</w:t>
      </w:r>
    </w:p>
    <w:p w:rsidR="00FC3FB2" w:rsidRDefault="00FC3FB2" w:rsidP="006F2D39">
      <w:pPr>
        <w:spacing w:after="0"/>
      </w:pPr>
    </w:p>
    <w:p w:rsidR="0096680E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III</w:t>
      </w:r>
      <w:r w:rsidR="0096680E" w:rsidRPr="00FC3FB2">
        <w:rPr>
          <w:b/>
          <w:u w:val="single"/>
        </w:rPr>
        <w:t>.     RESPONSIBILITIES</w:t>
      </w:r>
    </w:p>
    <w:p w:rsidR="007B6479" w:rsidRPr="007B6479" w:rsidRDefault="007B6479" w:rsidP="006F2D39">
      <w:pPr>
        <w:spacing w:after="120"/>
      </w:pPr>
      <w:r w:rsidRPr="007B6479">
        <w:t xml:space="preserve">C-TPAT </w:t>
      </w:r>
      <w:r w:rsidR="00A565A9">
        <w:t>Coordinator</w:t>
      </w:r>
    </w:p>
    <w:p w:rsidR="007B6479" w:rsidRDefault="007B6479" w:rsidP="007B6479">
      <w:r>
        <w:t xml:space="preserve">Drivers </w:t>
      </w:r>
      <w:r w:rsidR="009D1C19">
        <w:t xml:space="preserve">participating in </w:t>
      </w:r>
      <w:r w:rsidR="00420C66">
        <w:t>trans</w:t>
      </w:r>
      <w:r w:rsidR="009D1C19">
        <w:t>-border commerce</w:t>
      </w:r>
    </w:p>
    <w:p w:rsidR="007B6479" w:rsidRDefault="001B000E" w:rsidP="007B6479">
      <w:r>
        <w:t>Dispatch Managers</w:t>
      </w:r>
      <w:r w:rsidR="0022745E">
        <w:t xml:space="preserve"> </w:t>
      </w:r>
      <w:r w:rsidR="004450EB">
        <w:t xml:space="preserve"> </w:t>
      </w:r>
    </w:p>
    <w:p w:rsidR="004E3B03" w:rsidRDefault="004E3B03" w:rsidP="007B6479">
      <w:r>
        <w:t>Terminal Managers</w:t>
      </w:r>
    </w:p>
    <w:p w:rsidR="00A565A9" w:rsidRDefault="00A565A9" w:rsidP="007B6479">
      <w:r>
        <w:t>Safety Personnel</w:t>
      </w:r>
    </w:p>
    <w:p w:rsidR="00FC3FB2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IV.     DEFINITIONS</w:t>
      </w:r>
    </w:p>
    <w:p w:rsidR="00FC3FB2" w:rsidRDefault="002C2964" w:rsidP="0096680E">
      <w:r w:rsidRPr="002C2964">
        <w:rPr>
          <w:u w:val="single"/>
        </w:rPr>
        <w:t>Certificate of Conformance (C of C</w:t>
      </w:r>
      <w:proofErr w:type="gramStart"/>
      <w:r w:rsidRPr="002C2964">
        <w:rPr>
          <w:u w:val="single"/>
        </w:rPr>
        <w:t>)</w:t>
      </w:r>
      <w:r>
        <w:t xml:space="preserve">  -</w:t>
      </w:r>
      <w:proofErr w:type="gramEnd"/>
      <w:r>
        <w:t xml:space="preserve">  A document certified by a competent authority that the supplied good or service meets the required specifications.</w:t>
      </w:r>
      <w:r w:rsidR="00CB55B1">
        <w:t xml:space="preserve">  Also known as a Certificate of Compliance.</w:t>
      </w:r>
    </w:p>
    <w:p w:rsidR="00420C66" w:rsidRDefault="00420C66" w:rsidP="00420C66">
      <w:pPr>
        <w:spacing w:after="120"/>
      </w:pPr>
      <w:r w:rsidRPr="00DE7FDE">
        <w:rPr>
          <w:u w:val="single"/>
        </w:rPr>
        <w:t xml:space="preserve">Customs-Trade Partnership </w:t>
      </w:r>
      <w:proofErr w:type="gramStart"/>
      <w:r w:rsidRPr="00DE7FDE">
        <w:rPr>
          <w:u w:val="single"/>
        </w:rPr>
        <w:t>Against</w:t>
      </w:r>
      <w:proofErr w:type="gramEnd"/>
      <w:r w:rsidRPr="00DE7FDE">
        <w:rPr>
          <w:u w:val="single"/>
        </w:rPr>
        <w:t xml:space="preserve"> Terrorism (C-TPAT)</w:t>
      </w:r>
      <w:r>
        <w:t xml:space="preserve"> -   A voluntary government-business initiative to build cooperative relationships that strengthen and improve overall international supply chain and US border security.</w:t>
      </w:r>
    </w:p>
    <w:p w:rsidR="00FC3FB2" w:rsidRDefault="00FC3FB2" w:rsidP="006F2D39">
      <w:pPr>
        <w:spacing w:after="0"/>
      </w:pPr>
    </w:p>
    <w:p w:rsidR="00420C66" w:rsidRDefault="00420C66" w:rsidP="006F2D39">
      <w:pPr>
        <w:spacing w:after="0"/>
      </w:pPr>
    </w:p>
    <w:p w:rsidR="002C2964" w:rsidRDefault="002C2964" w:rsidP="006F2D39">
      <w:pPr>
        <w:spacing w:after="0"/>
      </w:pPr>
    </w:p>
    <w:p w:rsidR="00FC3FB2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V</w:t>
      </w:r>
      <w:r w:rsidR="0096680E" w:rsidRPr="00FC3FB2">
        <w:rPr>
          <w:b/>
          <w:u w:val="single"/>
        </w:rPr>
        <w:t>.     DOCUMENT DETAIL</w:t>
      </w:r>
    </w:p>
    <w:p w:rsidR="0096680E" w:rsidRDefault="002C7A2C" w:rsidP="0096680E">
      <w:r>
        <w:t>1.0    Purchasing Requirements</w:t>
      </w:r>
    </w:p>
    <w:p w:rsidR="002C7A2C" w:rsidRDefault="002C7A2C" w:rsidP="002C2964">
      <w:pPr>
        <w:ind w:left="720"/>
      </w:pPr>
      <w:proofErr w:type="gramStart"/>
      <w:r>
        <w:t>1.1  The</w:t>
      </w:r>
      <w:proofErr w:type="gramEnd"/>
      <w:r>
        <w:t xml:space="preserve"> C-TPAT Security Officer will oversee the procurement of the high-security seals to ensure they meet  </w:t>
      </w:r>
      <w:r w:rsidR="002C2964">
        <w:t xml:space="preserve"> </w:t>
      </w:r>
      <w:r>
        <w:t>requirements.   A certificate of conformance (C</w:t>
      </w:r>
      <w:r w:rsidR="002C2964">
        <w:t xml:space="preserve"> of </w:t>
      </w:r>
      <w:r>
        <w:t>C)</w:t>
      </w:r>
      <w:r w:rsidR="00420C66">
        <w:t xml:space="preserve"> is</w:t>
      </w:r>
      <w:r>
        <w:t xml:space="preserve"> </w:t>
      </w:r>
      <w:r w:rsidR="002C2964">
        <w:t>to</w:t>
      </w:r>
      <w:r>
        <w:t xml:space="preserve"> be requested from the supplier upon placement of order and be provided </w:t>
      </w:r>
      <w:r w:rsidR="002C2964">
        <w:t>with</w:t>
      </w:r>
      <w:r>
        <w:t xml:space="preserve"> shipment of seals.</w:t>
      </w:r>
      <w:r w:rsidR="002C2964">
        <w:t xml:space="preserve">  </w:t>
      </w:r>
      <w:r w:rsidR="00420C66">
        <w:t xml:space="preserve">The </w:t>
      </w:r>
      <w:r w:rsidR="002C2964">
        <w:t>C of C will be retained by the C-TPAT Security Officer.</w:t>
      </w:r>
    </w:p>
    <w:p w:rsidR="002C2964" w:rsidRDefault="002C2964" w:rsidP="002C2964">
      <w:r>
        <w:t>2.0     Storage</w:t>
      </w:r>
    </w:p>
    <w:p w:rsidR="002C2964" w:rsidRDefault="001B7D99" w:rsidP="001B7D99">
      <w:pPr>
        <w:ind w:left="720"/>
      </w:pPr>
      <w:r>
        <w:t>2</w:t>
      </w:r>
      <w:r w:rsidR="002C2964">
        <w:t xml:space="preserve">.1   All C-TPAT high security seals will be stored in a </w:t>
      </w:r>
      <w:r>
        <w:t>controlled area</w:t>
      </w:r>
      <w:r w:rsidR="002C2964">
        <w:t xml:space="preserve">.  It will be the responsibility of the C-TPAT Security Officer to </w:t>
      </w:r>
      <w:r w:rsidR="00CB55B1">
        <w:t xml:space="preserve">oversee </w:t>
      </w:r>
      <w:r w:rsidR="002C2964">
        <w:t>distribution</w:t>
      </w:r>
      <w:r w:rsidR="00814043">
        <w:t xml:space="preserve"> </w:t>
      </w:r>
      <w:r>
        <w:t>of all seals.</w:t>
      </w:r>
    </w:p>
    <w:p w:rsidR="004E3B03" w:rsidRDefault="004E3B03" w:rsidP="004E3B03">
      <w:r>
        <w:t>3.0     Inventory Accountability</w:t>
      </w:r>
    </w:p>
    <w:p w:rsidR="004E3B03" w:rsidRDefault="004E3B03" w:rsidP="00912DFA">
      <w:pPr>
        <w:ind w:left="720"/>
      </w:pPr>
      <w:r>
        <w:t xml:space="preserve">3.1 </w:t>
      </w:r>
      <w:r w:rsidR="007C2EED">
        <w:t xml:space="preserve"> </w:t>
      </w:r>
      <w:r>
        <w:t xml:space="preserve"> </w:t>
      </w:r>
      <w:r w:rsidR="00912DFA">
        <w:t xml:space="preserve">Each seal </w:t>
      </w:r>
      <w:r w:rsidR="009D1C19">
        <w:t>to be used for cross-border commerce</w:t>
      </w:r>
      <w:r w:rsidR="00912DFA">
        <w:t xml:space="preserve"> will be logged on DOC #SC-1007</w:t>
      </w:r>
      <w:r w:rsidR="00420C66">
        <w:t>A FORM</w:t>
      </w:r>
      <w:r w:rsidR="00912DFA">
        <w:t xml:space="preserve"> by the discrete number stamped on the seal.   This document will manage the chain of custody to ensure integrity and traceability of inventory.</w:t>
      </w:r>
    </w:p>
    <w:p w:rsidR="00912DFA" w:rsidRDefault="00912DFA" w:rsidP="00912DFA">
      <w:r>
        <w:t>4.0     Terminal Manager Issuance and Accountability</w:t>
      </w:r>
    </w:p>
    <w:p w:rsidR="00912DFA" w:rsidRDefault="00912DFA" w:rsidP="0052295A">
      <w:pPr>
        <w:ind w:left="720"/>
      </w:pPr>
      <w:r>
        <w:t xml:space="preserve">4.1     The C-TPAT Security Officer will distribute </w:t>
      </w:r>
      <w:r w:rsidR="009D1C19">
        <w:t xml:space="preserve">and log C-TPAT </w:t>
      </w:r>
      <w:r>
        <w:t xml:space="preserve">seals to terminal managers </w:t>
      </w:r>
      <w:r w:rsidR="0052295A">
        <w:t xml:space="preserve">for further distribution </w:t>
      </w:r>
      <w:r w:rsidR="002C1288">
        <w:t>to trucks/drivers,</w:t>
      </w:r>
      <w:r w:rsidR="0052295A">
        <w:t xml:space="preserve"> </w:t>
      </w:r>
      <w:r>
        <w:t>as required</w:t>
      </w:r>
      <w:r w:rsidR="0052295A">
        <w:t>.</w:t>
      </w:r>
      <w:r>
        <w:t xml:space="preserve">  </w:t>
      </w:r>
      <w:r w:rsidR="003E5AD3">
        <w:t xml:space="preserve">Immediately upon receipt by the terminal manager, each seal will be logged on DOC #SC-1007A FORM by the discrete number stamped on the seal.   </w:t>
      </w:r>
      <w:r>
        <w:t>Each facility will ensure any seals in their possession are stored in a controlled area and under the responsibility of the terminal manager.</w:t>
      </w:r>
    </w:p>
    <w:p w:rsidR="001B7D99" w:rsidRDefault="00912DFA" w:rsidP="00904B76">
      <w:r>
        <w:t>5</w:t>
      </w:r>
      <w:r w:rsidR="001F55EA">
        <w:t>.0     Driver Issuance and Accoun</w:t>
      </w:r>
      <w:r w:rsidR="004E3B03">
        <w:t>t</w:t>
      </w:r>
      <w:r w:rsidR="001F55EA">
        <w:t>ability</w:t>
      </w:r>
    </w:p>
    <w:p w:rsidR="001B7D99" w:rsidRDefault="00912DFA" w:rsidP="001F55EA">
      <w:pPr>
        <w:ind w:left="720"/>
      </w:pPr>
      <w:r>
        <w:t xml:space="preserve"> 5</w:t>
      </w:r>
      <w:r w:rsidR="001B7D99">
        <w:t xml:space="preserve">.1     All drivers </w:t>
      </w:r>
      <w:r w:rsidR="009D1C19">
        <w:t xml:space="preserve">participating in </w:t>
      </w:r>
      <w:r w:rsidR="003E5AD3">
        <w:t>trans-b</w:t>
      </w:r>
      <w:r w:rsidR="009D1C19">
        <w:t>order commerce</w:t>
      </w:r>
      <w:r w:rsidR="001B7D99">
        <w:t xml:space="preserve"> will be issued high security seals by the C-TPAT Security Officer</w:t>
      </w:r>
      <w:r w:rsidR="004E3B03">
        <w:t xml:space="preserve"> or terminal manager</w:t>
      </w:r>
      <w:r>
        <w:t>,</w:t>
      </w:r>
      <w:r w:rsidR="001B7D99">
        <w:t xml:space="preserve"> as required.   </w:t>
      </w:r>
      <w:r w:rsidR="00814043">
        <w:t>S</w:t>
      </w:r>
      <w:r w:rsidR="001B7D99">
        <w:t xml:space="preserve">eals in their possession will be </w:t>
      </w:r>
      <w:r w:rsidR="00ED2547">
        <w:t xml:space="preserve">stored out of sight in the tractor cab.  The cab will be locked at all times.   </w:t>
      </w:r>
      <w:r w:rsidR="003E5AD3">
        <w:t xml:space="preserve">Immediately upon receipt by the driver(s), each seal will be logged on DOC #SC-1007A FORM by the discrete number stamped on the seal.   </w:t>
      </w:r>
      <w:r w:rsidR="00ED2547">
        <w:t xml:space="preserve">When a </w:t>
      </w:r>
      <w:r w:rsidR="003F1BBC">
        <w:t>driver uses a seal</w:t>
      </w:r>
      <w:r w:rsidR="00ED2547">
        <w:t xml:space="preserve"> to secure a trailer/container</w:t>
      </w:r>
      <w:r w:rsidR="003F1BBC">
        <w:t xml:space="preserve"> at origin</w:t>
      </w:r>
      <w:r w:rsidR="00ED2547">
        <w:t xml:space="preserve">, the seal number will be noted on DOC #SC-1005, C-TPAT Tractor, Trailer/Container Checklist per </w:t>
      </w:r>
      <w:r w:rsidR="001F55EA">
        <w:t>C-TPAT</w:t>
      </w:r>
      <w:r w:rsidR="00ED2547">
        <w:t xml:space="preserve"> </w:t>
      </w:r>
      <w:r w:rsidR="00ED2547" w:rsidRPr="00420C66">
        <w:t>Equipment/Cargo Security Procedure</w:t>
      </w:r>
      <w:r w:rsidR="001F55EA" w:rsidRPr="00420C66">
        <w:t>, DOC #SC-1004</w:t>
      </w:r>
      <w:r w:rsidR="00ED2547" w:rsidRPr="00420C66">
        <w:t>.</w:t>
      </w:r>
      <w:r w:rsidR="009D1C19">
        <w:t xml:space="preserve">   </w:t>
      </w:r>
      <w:r w:rsidR="00814043">
        <w:t xml:space="preserve">In the event a seal is removed at any time prior to arrival at destination, document the change on </w:t>
      </w:r>
      <w:r w:rsidR="00814043" w:rsidRPr="00814043">
        <w:rPr>
          <w:b/>
        </w:rPr>
        <w:t>SEAL REPLACEMENT FORM</w:t>
      </w:r>
      <w:r w:rsidR="00814043">
        <w:t xml:space="preserve"> per dire</w:t>
      </w:r>
      <w:r w:rsidR="003E5AD3">
        <w:t xml:space="preserve">ctions noted on the form.    </w:t>
      </w:r>
    </w:p>
    <w:p w:rsidR="006F0514" w:rsidRDefault="006F0514" w:rsidP="006F0514">
      <w:pPr>
        <w:spacing w:after="120"/>
        <w:ind w:left="720"/>
        <w:rPr>
          <w:b/>
        </w:rPr>
      </w:pPr>
      <w:r w:rsidRPr="009E331F">
        <w:rPr>
          <w:b/>
        </w:rPr>
        <w:t>NOTE:    EACH PERSON IN THE CHAIN OF CUSTODY IS RESPONSIBLE FOR THE SEALS ISSUED TO THEM</w:t>
      </w:r>
      <w:r w:rsidR="003E5AD3">
        <w:rPr>
          <w:b/>
        </w:rPr>
        <w:t xml:space="preserve"> UNTIL EITHER CHANGE OF POSSESSION OR INSTALLATION IS </w:t>
      </w:r>
      <w:r w:rsidR="00657510">
        <w:rPr>
          <w:b/>
        </w:rPr>
        <w:t>RECORDED</w:t>
      </w:r>
      <w:r w:rsidR="003E5AD3">
        <w:rPr>
          <w:b/>
        </w:rPr>
        <w:t>.</w:t>
      </w:r>
    </w:p>
    <w:p w:rsidR="00FC3FB2" w:rsidRDefault="00FC3FB2" w:rsidP="006F2D39">
      <w:pPr>
        <w:spacing w:after="0"/>
      </w:pPr>
    </w:p>
    <w:p w:rsidR="0096680E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VI</w:t>
      </w:r>
      <w:r w:rsidR="0096680E" w:rsidRPr="00FC3FB2">
        <w:rPr>
          <w:b/>
          <w:u w:val="single"/>
        </w:rPr>
        <w:t>.     REFERENCES</w:t>
      </w:r>
    </w:p>
    <w:p w:rsidR="00420C66" w:rsidRDefault="00420C66" w:rsidP="00420C66">
      <w:r>
        <w:t>DOC #SC-</w:t>
      </w:r>
      <w:proofErr w:type="gramStart"/>
      <w:r>
        <w:t>1001  -</w:t>
      </w:r>
      <w:proofErr w:type="gramEnd"/>
      <w:r>
        <w:t xml:space="preserve">  C-TPAT POLICY/STANDARD OPERATING PROCEDURE</w:t>
      </w:r>
    </w:p>
    <w:p w:rsidR="00420C66" w:rsidRDefault="00420C66" w:rsidP="00420C66">
      <w:r>
        <w:t xml:space="preserve">PAS ISO 17712 STANDARD FOR HIGH SECURITY SEALS   </w:t>
      </w:r>
    </w:p>
    <w:p w:rsidR="00147D8A" w:rsidRDefault="007C3C59" w:rsidP="00147D8A">
      <w:hyperlink r:id="rId8" w:history="1">
        <w:r w:rsidR="00147D8A" w:rsidRPr="0080752D">
          <w:rPr>
            <w:rStyle w:val="Hyperlink"/>
          </w:rPr>
          <w:t>http://www.cbp.gov/border-security/ports-entry/cargo-security/c-tpat-customs-trade-partnership-against-terrorism</w:t>
        </w:r>
      </w:hyperlink>
    </w:p>
    <w:p w:rsidR="002C1288" w:rsidRDefault="002C1288" w:rsidP="0096680E"/>
    <w:p w:rsidR="006F2D39" w:rsidRDefault="006F2D39" w:rsidP="006F2D39">
      <w:pPr>
        <w:spacing w:after="0"/>
        <w:rPr>
          <w:b/>
          <w:u w:val="single"/>
        </w:rPr>
      </w:pPr>
    </w:p>
    <w:p w:rsidR="00904B76" w:rsidRDefault="00904B76" w:rsidP="006F2D39">
      <w:pPr>
        <w:spacing w:after="0"/>
        <w:rPr>
          <w:b/>
          <w:u w:val="single"/>
        </w:rPr>
      </w:pPr>
    </w:p>
    <w:p w:rsidR="00904B76" w:rsidRDefault="00904B76" w:rsidP="006F2D39">
      <w:pPr>
        <w:spacing w:after="0"/>
        <w:rPr>
          <w:b/>
          <w:u w:val="single"/>
        </w:rPr>
      </w:pPr>
      <w:bookmarkStart w:id="0" w:name="_GoBack"/>
      <w:bookmarkEnd w:id="0"/>
    </w:p>
    <w:p w:rsidR="00FC3FB2" w:rsidRPr="000D54AB" w:rsidRDefault="000D54AB" w:rsidP="006F2D39">
      <w:pPr>
        <w:spacing w:after="120"/>
        <w:rPr>
          <w:b/>
          <w:u w:val="single"/>
        </w:rPr>
      </w:pPr>
      <w:r w:rsidRPr="000D54AB">
        <w:rPr>
          <w:b/>
          <w:u w:val="single"/>
        </w:rPr>
        <w:t>VII.     RECORD OF REVISION</w:t>
      </w:r>
    </w:p>
    <w:p w:rsidR="0052295A" w:rsidRDefault="0052295A" w:rsidP="0096680E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2340"/>
        <w:gridCol w:w="1728"/>
      </w:tblGrid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Revision:</w:t>
            </w: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Change:</w:t>
            </w: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Shull</w:t>
            </w:r>
          </w:p>
        </w:tc>
        <w:tc>
          <w:tcPr>
            <w:tcW w:w="1728" w:type="dxa"/>
          </w:tcPr>
          <w:p w:rsidR="0052295A" w:rsidRDefault="00904B76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3C59">
              <w:rPr>
                <w:sz w:val="24"/>
                <w:szCs w:val="24"/>
              </w:rPr>
              <w:t>9/8/2015</w:t>
            </w: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  <w:tr w:rsidR="0052295A" w:rsidTr="007E3345">
        <w:tc>
          <w:tcPr>
            <w:tcW w:w="118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2295A" w:rsidRDefault="0052295A" w:rsidP="007E3345">
            <w:pPr>
              <w:rPr>
                <w:sz w:val="24"/>
                <w:szCs w:val="24"/>
              </w:rPr>
            </w:pPr>
          </w:p>
        </w:tc>
      </w:tr>
    </w:tbl>
    <w:p w:rsidR="0052295A" w:rsidRDefault="0052295A" w:rsidP="0096680E"/>
    <w:p w:rsidR="00FC3FB2" w:rsidRDefault="00FC3FB2" w:rsidP="0096680E"/>
    <w:p w:rsidR="0096680E" w:rsidRDefault="0096680E" w:rsidP="0096680E"/>
    <w:sectPr w:rsidR="0096680E" w:rsidSect="0027618F">
      <w:footerReference w:type="default" r:id="rId9"/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A1" w:rsidRDefault="003449A1" w:rsidP="003449A1">
      <w:pPr>
        <w:spacing w:after="0" w:line="240" w:lineRule="auto"/>
      </w:pPr>
      <w:r>
        <w:separator/>
      </w:r>
    </w:p>
  </w:endnote>
  <w:endnote w:type="continuationSeparator" w:id="0">
    <w:p w:rsidR="003449A1" w:rsidRDefault="003449A1" w:rsidP="003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A1" w:rsidRDefault="002C29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SC-1006 Rev NC</w:t>
    </w:r>
    <w:r w:rsidR="003449A1">
      <w:rPr>
        <w:rFonts w:asciiTheme="majorHAnsi" w:eastAsiaTheme="majorEastAsia" w:hAnsiTheme="majorHAnsi" w:cstheme="majorBidi"/>
      </w:rPr>
      <w:ptab w:relativeTo="margin" w:alignment="right" w:leader="none"/>
    </w:r>
    <w:r w:rsidR="003449A1">
      <w:rPr>
        <w:rFonts w:asciiTheme="majorHAnsi" w:eastAsiaTheme="majorEastAsia" w:hAnsiTheme="majorHAnsi" w:cstheme="majorBidi"/>
      </w:rPr>
      <w:t xml:space="preserve">Page </w:t>
    </w:r>
    <w:r w:rsidR="003449A1">
      <w:rPr>
        <w:rFonts w:eastAsiaTheme="minorEastAsia"/>
      </w:rPr>
      <w:fldChar w:fldCharType="begin"/>
    </w:r>
    <w:r w:rsidR="003449A1">
      <w:instrText xml:space="preserve"> PAGE   \* MERGEFORMAT </w:instrText>
    </w:r>
    <w:r w:rsidR="003449A1">
      <w:rPr>
        <w:rFonts w:eastAsiaTheme="minorEastAsia"/>
      </w:rPr>
      <w:fldChar w:fldCharType="separate"/>
    </w:r>
    <w:r w:rsidR="007C3C59" w:rsidRPr="007C3C59">
      <w:rPr>
        <w:rFonts w:asciiTheme="majorHAnsi" w:eastAsiaTheme="majorEastAsia" w:hAnsiTheme="majorHAnsi" w:cstheme="majorBidi"/>
        <w:noProof/>
      </w:rPr>
      <w:t>3</w:t>
    </w:r>
    <w:r w:rsidR="003449A1">
      <w:rPr>
        <w:rFonts w:asciiTheme="majorHAnsi" w:eastAsiaTheme="majorEastAsia" w:hAnsiTheme="majorHAnsi" w:cstheme="majorBidi"/>
        <w:noProof/>
      </w:rPr>
      <w:fldChar w:fldCharType="end"/>
    </w:r>
  </w:p>
  <w:p w:rsidR="003449A1" w:rsidRDefault="0034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A1" w:rsidRDefault="003449A1" w:rsidP="003449A1">
      <w:pPr>
        <w:spacing w:after="0" w:line="240" w:lineRule="auto"/>
      </w:pPr>
      <w:r>
        <w:separator/>
      </w:r>
    </w:p>
  </w:footnote>
  <w:footnote w:type="continuationSeparator" w:id="0">
    <w:p w:rsidR="003449A1" w:rsidRDefault="003449A1" w:rsidP="0034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A9C"/>
    <w:multiLevelType w:val="hybridMultilevel"/>
    <w:tmpl w:val="B0C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00C2"/>
    <w:multiLevelType w:val="hybridMultilevel"/>
    <w:tmpl w:val="A236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A8A"/>
    <w:multiLevelType w:val="hybridMultilevel"/>
    <w:tmpl w:val="547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1C78"/>
    <w:multiLevelType w:val="hybridMultilevel"/>
    <w:tmpl w:val="DC2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2647"/>
    <w:multiLevelType w:val="hybridMultilevel"/>
    <w:tmpl w:val="C740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6B14"/>
    <w:multiLevelType w:val="hybridMultilevel"/>
    <w:tmpl w:val="454A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0"/>
    <w:rsid w:val="00086D98"/>
    <w:rsid w:val="000D54AB"/>
    <w:rsid w:val="000E0C89"/>
    <w:rsid w:val="000E5022"/>
    <w:rsid w:val="00120581"/>
    <w:rsid w:val="00147D8A"/>
    <w:rsid w:val="00162523"/>
    <w:rsid w:val="00185354"/>
    <w:rsid w:val="001B000E"/>
    <w:rsid w:val="001B7D99"/>
    <w:rsid w:val="001F55EA"/>
    <w:rsid w:val="0022745E"/>
    <w:rsid w:val="0027618F"/>
    <w:rsid w:val="00281FE7"/>
    <w:rsid w:val="00293886"/>
    <w:rsid w:val="002C1288"/>
    <w:rsid w:val="002C2964"/>
    <w:rsid w:val="002C7A2C"/>
    <w:rsid w:val="003449A1"/>
    <w:rsid w:val="003E5AD3"/>
    <w:rsid w:val="003F1BBC"/>
    <w:rsid w:val="00420C66"/>
    <w:rsid w:val="004323ED"/>
    <w:rsid w:val="00443EB6"/>
    <w:rsid w:val="004450EB"/>
    <w:rsid w:val="004463A9"/>
    <w:rsid w:val="004C3F28"/>
    <w:rsid w:val="004E3B03"/>
    <w:rsid w:val="00500506"/>
    <w:rsid w:val="0052295A"/>
    <w:rsid w:val="00573FDA"/>
    <w:rsid w:val="00657510"/>
    <w:rsid w:val="006F0514"/>
    <w:rsid w:val="006F2D39"/>
    <w:rsid w:val="00787B69"/>
    <w:rsid w:val="007B6479"/>
    <w:rsid w:val="007C2EED"/>
    <w:rsid w:val="007C3C59"/>
    <w:rsid w:val="00814043"/>
    <w:rsid w:val="00814D12"/>
    <w:rsid w:val="0082278D"/>
    <w:rsid w:val="00854D40"/>
    <w:rsid w:val="008E5422"/>
    <w:rsid w:val="00904B76"/>
    <w:rsid w:val="00912DFA"/>
    <w:rsid w:val="0096680E"/>
    <w:rsid w:val="009D1C19"/>
    <w:rsid w:val="00A565A9"/>
    <w:rsid w:val="00CB55B1"/>
    <w:rsid w:val="00CD08E3"/>
    <w:rsid w:val="00D22574"/>
    <w:rsid w:val="00D46B5E"/>
    <w:rsid w:val="00D53690"/>
    <w:rsid w:val="00DA2FDB"/>
    <w:rsid w:val="00DB6110"/>
    <w:rsid w:val="00ED2547"/>
    <w:rsid w:val="00F859BC"/>
    <w:rsid w:val="00FC3FB2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A1"/>
  </w:style>
  <w:style w:type="paragraph" w:styleId="Footer">
    <w:name w:val="footer"/>
    <w:basedOn w:val="Normal"/>
    <w:link w:val="Foot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A1"/>
  </w:style>
  <w:style w:type="table" w:styleId="TableGrid">
    <w:name w:val="Table Grid"/>
    <w:basedOn w:val="TableNormal"/>
    <w:uiPriority w:val="59"/>
    <w:rsid w:val="0052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A1"/>
  </w:style>
  <w:style w:type="paragraph" w:styleId="Footer">
    <w:name w:val="footer"/>
    <w:basedOn w:val="Normal"/>
    <w:link w:val="Foot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A1"/>
  </w:style>
  <w:style w:type="table" w:styleId="TableGrid">
    <w:name w:val="Table Grid"/>
    <w:basedOn w:val="TableNormal"/>
    <w:uiPriority w:val="59"/>
    <w:rsid w:val="0052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gov/border-security/ports-entry/cargo-security/c-tpat-customs-trade-partnership-against-terrori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Shull</dc:creator>
  <cp:lastModifiedBy>shullk</cp:lastModifiedBy>
  <cp:revision>26</cp:revision>
  <cp:lastPrinted>2015-07-15T15:17:00Z</cp:lastPrinted>
  <dcterms:created xsi:type="dcterms:W3CDTF">2015-04-29T21:13:00Z</dcterms:created>
  <dcterms:modified xsi:type="dcterms:W3CDTF">2015-10-27T14:21:00Z</dcterms:modified>
</cp:coreProperties>
</file>